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CD" w:rsidRDefault="00694ECD" w:rsidP="00694ECD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</wp:posOffset>
            </wp:positionH>
            <wp:positionV relativeFrom="paragraph">
              <wp:posOffset>3600</wp:posOffset>
            </wp:positionV>
            <wp:extent cx="1072800" cy="1072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_Black Red 1x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32"/>
          <w:szCs w:val="32"/>
        </w:rPr>
        <w:t xml:space="preserve">                            </w:t>
      </w:r>
    </w:p>
    <w:p w:rsidR="00694ECD" w:rsidRDefault="00694ECD" w:rsidP="00694ECD">
      <w:pPr>
        <w:spacing w:after="0"/>
        <w:rPr>
          <w:rFonts w:ascii="Georgia" w:hAnsi="Georgia"/>
          <w:b/>
          <w:sz w:val="32"/>
          <w:szCs w:val="32"/>
        </w:rPr>
      </w:pPr>
    </w:p>
    <w:p w:rsidR="00694ECD" w:rsidRDefault="00694ECD" w:rsidP="00694ECD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The Giving Heart</w:t>
      </w:r>
    </w:p>
    <w:p w:rsidR="00C94024" w:rsidRDefault="00694ECD" w:rsidP="00694ECD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</w:t>
      </w:r>
      <w:r w:rsidR="00C94024">
        <w:rPr>
          <w:rFonts w:ascii="Georgia" w:hAnsi="Georgia"/>
          <w:b/>
          <w:sz w:val="32"/>
          <w:szCs w:val="32"/>
        </w:rPr>
        <w:t>Secret Senior Valentine Bags</w:t>
      </w:r>
      <w:r w:rsidR="00C1324B">
        <w:rPr>
          <w:rFonts w:ascii="Georgia" w:hAnsi="Georgia"/>
          <w:b/>
          <w:sz w:val="32"/>
          <w:szCs w:val="32"/>
        </w:rPr>
        <w:t xml:space="preserve"> </w:t>
      </w:r>
    </w:p>
    <w:p w:rsidR="00C1324B" w:rsidRDefault="00C1324B" w:rsidP="00C94024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C94024" w:rsidRDefault="00C9402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 for your interest in</w:t>
      </w:r>
      <w:r w:rsidR="00770684">
        <w:rPr>
          <w:rFonts w:ascii="Georgia" w:hAnsi="Georgia"/>
          <w:sz w:val="24"/>
          <w:szCs w:val="24"/>
        </w:rPr>
        <w:t xml:space="preserve"> The Giving Heart’s Secret Senior Valentine Bag Project.  </w:t>
      </w:r>
      <w:r>
        <w:rPr>
          <w:rFonts w:ascii="Georgia" w:hAnsi="Georgia"/>
          <w:sz w:val="24"/>
          <w:szCs w:val="24"/>
        </w:rPr>
        <w:t xml:space="preserve">We appreciate the interest that this project has in our Community!  </w:t>
      </w:r>
      <w:r w:rsidR="00691CCD">
        <w:rPr>
          <w:rFonts w:ascii="Georgia" w:hAnsi="Georgia"/>
          <w:sz w:val="24"/>
          <w:szCs w:val="24"/>
        </w:rPr>
        <w:t xml:space="preserve">We’ve listed below, some ideas for what you might wish to incorporate in your own gift bag.  </w:t>
      </w:r>
      <w:r w:rsidR="00F5786A">
        <w:rPr>
          <w:rFonts w:ascii="Georgia" w:hAnsi="Georgia"/>
          <w:sz w:val="24"/>
          <w:szCs w:val="24"/>
        </w:rPr>
        <w:t xml:space="preserve">Each created bag should include a detachable label to identify it for male, female or unisex recipients.  </w:t>
      </w:r>
      <w:r w:rsidR="009835FE">
        <w:rPr>
          <w:rFonts w:ascii="Georgia" w:hAnsi="Georgia"/>
          <w:sz w:val="24"/>
          <w:szCs w:val="24"/>
        </w:rPr>
        <w:t>To keep everything simple this year, we are not creating any “personalized” bags, so feel free to create what you desire.</w:t>
      </w:r>
    </w:p>
    <w:p w:rsidR="00F5786A" w:rsidRDefault="00F5786A" w:rsidP="00C94024">
      <w:pPr>
        <w:spacing w:after="0"/>
        <w:rPr>
          <w:rFonts w:ascii="Georgia" w:hAnsi="Georgia"/>
          <w:sz w:val="24"/>
          <w:szCs w:val="24"/>
        </w:rPr>
      </w:pPr>
    </w:p>
    <w:p w:rsidR="00CC3C37" w:rsidRDefault="00F5786A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encourage a minimum of 4-6 items per recipient.  </w:t>
      </w:r>
      <w:r w:rsidR="009835FE">
        <w:rPr>
          <w:rFonts w:ascii="Georgia" w:hAnsi="Georgia"/>
          <w:sz w:val="24"/>
          <w:szCs w:val="24"/>
        </w:rPr>
        <w:t xml:space="preserve">Unable to create bags this year?  Please visit </w:t>
      </w:r>
      <w:hyperlink r:id="rId6" w:history="1">
        <w:r w:rsidR="00F42F4D" w:rsidRPr="00122130">
          <w:rPr>
            <w:rStyle w:val="Hyperlink"/>
            <w:rFonts w:ascii="Georgia" w:hAnsi="Georgia"/>
            <w:sz w:val="24"/>
            <w:szCs w:val="24"/>
          </w:rPr>
          <w:t>https://www.paypal.com/donate?hosted_button_id=UCN7CRM6SH7T4</w:t>
        </w:r>
      </w:hyperlink>
      <w:r w:rsidR="00F42F4D">
        <w:rPr>
          <w:rFonts w:ascii="Georgia" w:hAnsi="Georgia"/>
          <w:sz w:val="24"/>
          <w:szCs w:val="24"/>
        </w:rPr>
        <w:t xml:space="preserve"> to make a monetary donation.  </w:t>
      </w:r>
    </w:p>
    <w:p w:rsidR="00F42F4D" w:rsidRDefault="00F42F4D" w:rsidP="00C94024">
      <w:pPr>
        <w:spacing w:after="0"/>
        <w:rPr>
          <w:rFonts w:ascii="Georgia" w:hAnsi="Georgia"/>
          <w:sz w:val="24"/>
          <w:szCs w:val="24"/>
        </w:rPr>
      </w:pPr>
    </w:p>
    <w:p w:rsidR="00F42F4D" w:rsidRDefault="004F7757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Call or email</w:t>
      </w:r>
      <w:r w:rsidR="004C10CB">
        <w:rPr>
          <w:rFonts w:ascii="Georgia" w:hAnsi="Georgia"/>
          <w:sz w:val="24"/>
          <w:szCs w:val="24"/>
        </w:rPr>
        <w:t xml:space="preserve"> The Giving </w:t>
      </w:r>
      <w:r>
        <w:rPr>
          <w:rFonts w:ascii="Georgia" w:hAnsi="Georgia"/>
          <w:sz w:val="24"/>
          <w:szCs w:val="24"/>
        </w:rPr>
        <w:t xml:space="preserve">Heart (info noted below) </w:t>
      </w:r>
      <w:r w:rsidR="004C10CB">
        <w:rPr>
          <w:rFonts w:ascii="Georgia" w:hAnsi="Georgia"/>
          <w:sz w:val="24"/>
          <w:szCs w:val="24"/>
        </w:rPr>
        <w:t>if you have items that you would love to pass on to our Seniors.</w:t>
      </w:r>
    </w:p>
    <w:p w:rsidR="00CC3C37" w:rsidRDefault="00CC3C37" w:rsidP="00C94024">
      <w:pPr>
        <w:spacing w:after="0"/>
        <w:rPr>
          <w:rFonts w:ascii="Georgia" w:hAnsi="Georgia"/>
          <w:sz w:val="24"/>
          <w:szCs w:val="24"/>
        </w:rPr>
      </w:pPr>
    </w:p>
    <w:p w:rsidR="00C94024" w:rsidRPr="00770684" w:rsidRDefault="00770684" w:rsidP="00C94024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Suggested Senior Items</w:t>
      </w:r>
    </w:p>
    <w:p w:rsidR="00C94024" w:rsidRDefault="00C94024" w:rsidP="00C94024">
      <w:pPr>
        <w:spacing w:after="0"/>
        <w:rPr>
          <w:rFonts w:ascii="Georgia" w:hAnsi="Georgia"/>
          <w:sz w:val="24"/>
          <w:szCs w:val="24"/>
        </w:rPr>
      </w:pPr>
    </w:p>
    <w:p w:rsidR="00E26924" w:rsidRDefault="00E26924" w:rsidP="00C94024">
      <w:pPr>
        <w:spacing w:after="0"/>
        <w:rPr>
          <w:rFonts w:ascii="Georgia" w:hAnsi="Georgia"/>
          <w:sz w:val="24"/>
          <w:szCs w:val="24"/>
        </w:rPr>
        <w:sectPr w:rsidR="00E26924" w:rsidSect="00C940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4024" w:rsidRDefault="0077068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Shampoo</w:t>
      </w:r>
    </w:p>
    <w:p w:rsidR="00E26924" w:rsidRDefault="00E2692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Conditioner</w:t>
      </w:r>
    </w:p>
    <w:p w:rsidR="00770684" w:rsidRDefault="0077068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Soap</w:t>
      </w:r>
    </w:p>
    <w:p w:rsidR="00770684" w:rsidRDefault="0077068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Deodorant</w:t>
      </w:r>
    </w:p>
    <w:p w:rsidR="00770684" w:rsidRDefault="0077068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Toothpaste</w:t>
      </w:r>
    </w:p>
    <w:p w:rsidR="00770684" w:rsidRDefault="0077068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Toothbrush</w:t>
      </w:r>
    </w:p>
    <w:p w:rsidR="00E26924" w:rsidRDefault="00E2692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Lotion</w:t>
      </w:r>
    </w:p>
    <w:p w:rsidR="00E26924" w:rsidRDefault="00E2692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Hand Sanitizer</w:t>
      </w:r>
    </w:p>
    <w:p w:rsidR="004C10CB" w:rsidRDefault="004C10CB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Chap Stick</w:t>
      </w:r>
    </w:p>
    <w:p w:rsidR="00E26924" w:rsidRDefault="00E2692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Tissues</w:t>
      </w:r>
    </w:p>
    <w:p w:rsidR="00C94024" w:rsidRDefault="00C9402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Band</w:t>
      </w:r>
      <w:r w:rsidR="00770684">
        <w:rPr>
          <w:rFonts w:ascii="Georgia" w:hAnsi="Georgia"/>
          <w:sz w:val="24"/>
          <w:szCs w:val="24"/>
        </w:rPr>
        <w:t xml:space="preserve"> </w:t>
      </w:r>
      <w:r w:rsidR="00E26924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ids/First Aid Kit</w:t>
      </w:r>
    </w:p>
    <w:p w:rsidR="00C94024" w:rsidRDefault="00C9402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Flashlight</w:t>
      </w:r>
    </w:p>
    <w:p w:rsidR="00E26924" w:rsidRDefault="004C10CB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2021 Calendar</w:t>
      </w:r>
    </w:p>
    <w:p w:rsidR="00E26924" w:rsidRDefault="00E2692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Lighted Keychain</w:t>
      </w:r>
    </w:p>
    <w:p w:rsidR="00C94024" w:rsidRDefault="00C9402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Socks</w:t>
      </w:r>
      <w:bookmarkStart w:id="0" w:name="_GoBack"/>
      <w:bookmarkEnd w:id="0"/>
    </w:p>
    <w:p w:rsidR="00C94024" w:rsidRDefault="00C9402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Hat</w:t>
      </w:r>
    </w:p>
    <w:p w:rsidR="00E26924" w:rsidRDefault="00E2692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Scarf</w:t>
      </w:r>
    </w:p>
    <w:p w:rsidR="00E26924" w:rsidRDefault="00E2692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Gloves</w:t>
      </w:r>
    </w:p>
    <w:p w:rsidR="00C94024" w:rsidRDefault="00C94024" w:rsidP="00C940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Lap Blanket</w:t>
      </w:r>
    </w:p>
    <w:p w:rsidR="00E26924" w:rsidRDefault="00E26924" w:rsidP="00E269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Umbrella</w:t>
      </w:r>
    </w:p>
    <w:p w:rsidR="00E26924" w:rsidRDefault="00E26924" w:rsidP="00E269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Nail Clippers</w:t>
      </w:r>
    </w:p>
    <w:p w:rsidR="00E26924" w:rsidRDefault="00E26924" w:rsidP="00E269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Adult Coloring Book</w:t>
      </w:r>
    </w:p>
    <w:p w:rsidR="00E26924" w:rsidRDefault="00E26924" w:rsidP="00E269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Colored Pencils</w:t>
      </w:r>
    </w:p>
    <w:p w:rsidR="00E26924" w:rsidRDefault="00E26924" w:rsidP="00E269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Crossword or Activity Book</w:t>
      </w:r>
    </w:p>
    <w:p w:rsidR="00E26924" w:rsidRDefault="00E26924" w:rsidP="00E269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Pens/Pencils</w:t>
      </w:r>
    </w:p>
    <w:p w:rsidR="00E26924" w:rsidRDefault="00E26924" w:rsidP="00E269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Current Magazine</w:t>
      </w:r>
    </w:p>
    <w:p w:rsidR="00E26924" w:rsidRDefault="004F7757" w:rsidP="00E269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Forever </w:t>
      </w:r>
      <w:r w:rsidR="00E26924">
        <w:rPr>
          <w:rFonts w:ascii="Georgia" w:hAnsi="Georgia"/>
          <w:sz w:val="24"/>
          <w:szCs w:val="24"/>
        </w:rPr>
        <w:t>Stamps</w:t>
      </w:r>
    </w:p>
    <w:p w:rsidR="00E26924" w:rsidRDefault="00E26924" w:rsidP="00E269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Gift cards (grocery, fast food, etc.)</w:t>
      </w:r>
    </w:p>
    <w:p w:rsidR="00E26924" w:rsidRDefault="00E26924" w:rsidP="00E269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Candy (regular or diabetic)</w:t>
      </w:r>
    </w:p>
    <w:p w:rsidR="00E26924" w:rsidRDefault="00E26924" w:rsidP="00E269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Snacks</w:t>
      </w:r>
      <w:r w:rsidR="004F7757">
        <w:rPr>
          <w:rFonts w:ascii="Georgia" w:hAnsi="Georgia"/>
          <w:sz w:val="24"/>
          <w:szCs w:val="24"/>
        </w:rPr>
        <w:t xml:space="preserve"> or nonperishable food items</w:t>
      </w:r>
    </w:p>
    <w:p w:rsidR="00527F96" w:rsidRDefault="00527F96" w:rsidP="00E26924">
      <w:pPr>
        <w:spacing w:after="0"/>
        <w:rPr>
          <w:rFonts w:ascii="Georgia" w:hAnsi="Georgia"/>
          <w:sz w:val="24"/>
          <w:szCs w:val="24"/>
        </w:rPr>
        <w:sectPr w:rsidR="00527F96" w:rsidSect="00527F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27F96" w:rsidRDefault="00527F96" w:rsidP="00E26924">
      <w:pPr>
        <w:spacing w:after="0"/>
        <w:rPr>
          <w:rFonts w:ascii="Georgia" w:hAnsi="Georgia"/>
          <w:sz w:val="24"/>
          <w:szCs w:val="24"/>
        </w:rPr>
      </w:pPr>
    </w:p>
    <w:p w:rsidR="00527F96" w:rsidRDefault="00527F96" w:rsidP="00E26924">
      <w:pPr>
        <w:spacing w:after="0"/>
        <w:rPr>
          <w:rFonts w:ascii="Georgia" w:hAnsi="Georgia"/>
          <w:sz w:val="24"/>
          <w:szCs w:val="24"/>
        </w:rPr>
      </w:pPr>
    </w:p>
    <w:p w:rsidR="00527F96" w:rsidRDefault="00527F96" w:rsidP="00E26924">
      <w:pPr>
        <w:spacing w:after="0"/>
        <w:rPr>
          <w:rFonts w:ascii="Georgia" w:hAnsi="Georgia"/>
          <w:b/>
          <w:color w:val="C00000"/>
          <w:sz w:val="24"/>
          <w:szCs w:val="24"/>
        </w:rPr>
        <w:sectPr w:rsidR="00527F96" w:rsidSect="00E269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27F96" w:rsidRDefault="00527F96" w:rsidP="00E26924">
      <w:pPr>
        <w:spacing w:after="0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lastRenderedPageBreak/>
        <w:t xml:space="preserve">DEADLINE TO RECEIVE DONATIONS:  </w:t>
      </w:r>
      <w:r w:rsidR="004F7757">
        <w:rPr>
          <w:rFonts w:ascii="Georgia" w:hAnsi="Georgia"/>
          <w:b/>
          <w:color w:val="C00000"/>
          <w:sz w:val="24"/>
          <w:szCs w:val="24"/>
        </w:rPr>
        <w:t>February 3rd</w:t>
      </w:r>
      <w:r w:rsidR="00691CCD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F5786A">
        <w:rPr>
          <w:rFonts w:ascii="Georgia" w:hAnsi="Georgia"/>
          <w:b/>
          <w:color w:val="C00000"/>
          <w:sz w:val="24"/>
          <w:szCs w:val="24"/>
        </w:rPr>
        <w:t>at The Giving Heart</w:t>
      </w:r>
      <w:r w:rsidR="004F7757">
        <w:rPr>
          <w:rFonts w:ascii="Georgia" w:hAnsi="Georgia"/>
          <w:b/>
          <w:color w:val="C00000"/>
          <w:sz w:val="24"/>
          <w:szCs w:val="24"/>
        </w:rPr>
        <w:t xml:space="preserve"> office</w:t>
      </w:r>
      <w:r w:rsidR="00F5786A">
        <w:rPr>
          <w:rFonts w:ascii="Georgia" w:hAnsi="Georgia"/>
          <w:b/>
          <w:color w:val="C00000"/>
          <w:sz w:val="24"/>
          <w:szCs w:val="24"/>
        </w:rPr>
        <w:t xml:space="preserve">.  </w:t>
      </w:r>
    </w:p>
    <w:p w:rsidR="00527F96" w:rsidRDefault="00527F96" w:rsidP="00E26924">
      <w:pPr>
        <w:spacing w:after="0"/>
        <w:rPr>
          <w:rFonts w:ascii="Georgia" w:hAnsi="Georgia"/>
          <w:b/>
          <w:color w:val="C00000"/>
          <w:sz w:val="24"/>
          <w:szCs w:val="24"/>
        </w:rPr>
      </w:pPr>
    </w:p>
    <w:p w:rsidR="00527F96" w:rsidRDefault="00527F96" w:rsidP="00E26924">
      <w:pPr>
        <w:spacing w:after="0"/>
        <w:rPr>
          <w:rFonts w:ascii="Georgia" w:hAnsi="Georgia"/>
          <w:sz w:val="24"/>
          <w:szCs w:val="24"/>
        </w:rPr>
      </w:pPr>
      <w:r w:rsidRPr="00527F96">
        <w:rPr>
          <w:rFonts w:ascii="Georgia" w:hAnsi="Georgia"/>
          <w:b/>
          <w:sz w:val="24"/>
          <w:szCs w:val="24"/>
        </w:rPr>
        <w:t>Contact Information</w:t>
      </w:r>
      <w:r>
        <w:rPr>
          <w:rFonts w:ascii="Georgia" w:hAnsi="Georgia"/>
          <w:b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>The Giving Heart, 11527 Primrose Lane, Rockville, Va.  23146</w:t>
      </w:r>
    </w:p>
    <w:p w:rsidR="00527F96" w:rsidRPr="00527F96" w:rsidRDefault="00527F96" w:rsidP="00E2692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(804) 749-4726.  </w:t>
      </w:r>
      <w:hyperlink r:id="rId7" w:history="1">
        <w:r w:rsidRPr="00C761A0">
          <w:rPr>
            <w:rStyle w:val="Hyperlink"/>
            <w:rFonts w:ascii="Georgia" w:hAnsi="Georgia"/>
            <w:sz w:val="24"/>
            <w:szCs w:val="24"/>
          </w:rPr>
          <w:t>www.thegivingheart.org</w:t>
        </w:r>
      </w:hyperlink>
      <w:r>
        <w:rPr>
          <w:rFonts w:ascii="Georgia" w:hAnsi="Georgia"/>
          <w:sz w:val="24"/>
          <w:szCs w:val="24"/>
        </w:rPr>
        <w:t xml:space="preserve">.  Email:  </w:t>
      </w:r>
      <w:hyperlink r:id="rId8" w:history="1">
        <w:r w:rsidRPr="00C761A0">
          <w:rPr>
            <w:rStyle w:val="Hyperlink"/>
            <w:rFonts w:ascii="Georgia" w:hAnsi="Georgia"/>
            <w:sz w:val="24"/>
            <w:szCs w:val="24"/>
          </w:rPr>
          <w:t>vneilson@thegivingheart.org</w:t>
        </w:r>
      </w:hyperlink>
    </w:p>
    <w:sectPr w:rsidR="00527F96" w:rsidRPr="00527F96" w:rsidSect="00527F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24"/>
    <w:rsid w:val="000655D3"/>
    <w:rsid w:val="00335C51"/>
    <w:rsid w:val="004C10CB"/>
    <w:rsid w:val="004D4651"/>
    <w:rsid w:val="004F7757"/>
    <w:rsid w:val="00527F96"/>
    <w:rsid w:val="00691CCD"/>
    <w:rsid w:val="00694ECD"/>
    <w:rsid w:val="00770684"/>
    <w:rsid w:val="009835FE"/>
    <w:rsid w:val="00C1324B"/>
    <w:rsid w:val="00C94024"/>
    <w:rsid w:val="00CC3C37"/>
    <w:rsid w:val="00E26924"/>
    <w:rsid w:val="00F42F4D"/>
    <w:rsid w:val="00F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455F"/>
  <w15:chartTrackingRefBased/>
  <w15:docId w15:val="{34F8711A-DF14-4732-8174-4F820647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0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eilson@thegivinghear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givinghear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ypal.com/donate?hosted_button_id=UCN7CRM6SH7T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D393-ADFD-4B4C-9F7A-09EE8687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Neilson</dc:creator>
  <cp:keywords/>
  <dc:description/>
  <cp:lastModifiedBy>Vicki Neilson</cp:lastModifiedBy>
  <cp:revision>2</cp:revision>
  <dcterms:created xsi:type="dcterms:W3CDTF">2021-01-04T02:31:00Z</dcterms:created>
  <dcterms:modified xsi:type="dcterms:W3CDTF">2021-01-04T02:31:00Z</dcterms:modified>
</cp:coreProperties>
</file>